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D97CC" w14:textId="063AA703" w:rsidR="00921BBA" w:rsidRPr="002773FD" w:rsidRDefault="00921BBA" w:rsidP="00921BBA">
      <w:pPr>
        <w:spacing w:line="360" w:lineRule="auto"/>
        <w:rPr>
          <w:rFonts w:ascii="Calibri" w:hAnsi="Calibri"/>
          <w:i/>
          <w:iCs/>
        </w:rPr>
      </w:pPr>
      <w:r w:rsidRPr="00B746B9">
        <w:rPr>
          <w:rFonts w:ascii="Calibri" w:hAnsi="Calibri"/>
        </w:rPr>
        <w:tab/>
        <w:t xml:space="preserve">Grace, mercy and peace be to you from God our Father and from our Lord and Savior Jesus Christ. Amen. The word of God that we consider today is from </w:t>
      </w:r>
      <w:r w:rsidR="002773FD">
        <w:rPr>
          <w:rFonts w:ascii="Calibri" w:hAnsi="Calibri"/>
        </w:rPr>
        <w:t>John 6: “</w:t>
      </w:r>
      <w:r w:rsidR="002773FD" w:rsidRPr="002773FD">
        <w:rPr>
          <w:rFonts w:ascii="Calibri" w:hAnsi="Calibri"/>
          <w:i/>
          <w:iCs/>
        </w:rPr>
        <w:t>So Jesus said to the twelve, “Do you want to go away as well?” Simon Peter answered him, “Lord, to whom shall we go? You have the words of eternal life</w:t>
      </w:r>
      <w:r w:rsidRPr="002773FD">
        <w:rPr>
          <w:rFonts w:ascii="Calibri" w:hAnsi="Calibri"/>
          <w:i/>
          <w:iCs/>
        </w:rPr>
        <w:t>.</w:t>
      </w:r>
      <w:r w:rsidR="002773FD" w:rsidRPr="002773FD">
        <w:rPr>
          <w:rFonts w:ascii="Calibri" w:hAnsi="Calibri"/>
          <w:i/>
          <w:iCs/>
        </w:rPr>
        <w:t>”</w:t>
      </w:r>
    </w:p>
    <w:p w14:paraId="0A1E98F1" w14:textId="5F3C66CA" w:rsidR="00714ABE" w:rsidRDefault="00921BBA" w:rsidP="00921BBA">
      <w:pPr>
        <w:spacing w:line="360" w:lineRule="auto"/>
        <w:rPr>
          <w:rFonts w:ascii="Calibri" w:hAnsi="Calibri"/>
        </w:rPr>
      </w:pPr>
      <w:r w:rsidRPr="00B746B9">
        <w:rPr>
          <w:rFonts w:ascii="Calibri" w:hAnsi="Calibri"/>
        </w:rPr>
        <w:tab/>
      </w:r>
      <w:r w:rsidR="002773FD">
        <w:rPr>
          <w:rFonts w:ascii="Calibri" w:hAnsi="Calibri"/>
        </w:rPr>
        <w:t xml:space="preserve">Is there anyone you trust completely? You trust so much that if they asked you to do something </w:t>
      </w:r>
      <w:proofErr w:type="gramStart"/>
      <w:r w:rsidR="002773FD">
        <w:rPr>
          <w:rFonts w:ascii="Calibri" w:hAnsi="Calibri"/>
        </w:rPr>
        <w:t>absolutely crazy</w:t>
      </w:r>
      <w:proofErr w:type="gramEnd"/>
      <w:r w:rsidR="002773FD">
        <w:rPr>
          <w:rFonts w:ascii="Calibri" w:hAnsi="Calibri"/>
        </w:rPr>
        <w:t xml:space="preserve"> and nonsensical, you’d do it without question? You know, one of those, “</w:t>
      </w:r>
      <w:r w:rsidR="00714ABE">
        <w:rPr>
          <w:rFonts w:ascii="Calibri" w:hAnsi="Calibri"/>
        </w:rPr>
        <w:t>I’ll explain later,</w:t>
      </w:r>
      <w:r w:rsidR="002773FD">
        <w:rPr>
          <w:rFonts w:ascii="Calibri" w:hAnsi="Calibri"/>
        </w:rPr>
        <w:t xml:space="preserve">” kinds of </w:t>
      </w:r>
      <w:r w:rsidR="00714ABE">
        <w:rPr>
          <w:rFonts w:ascii="Calibri" w:hAnsi="Calibri"/>
        </w:rPr>
        <w:t>situations</w:t>
      </w:r>
      <w:r w:rsidR="002773FD">
        <w:rPr>
          <w:rFonts w:ascii="Calibri" w:hAnsi="Calibri"/>
        </w:rPr>
        <w:t xml:space="preserve">? </w:t>
      </w:r>
    </w:p>
    <w:p w14:paraId="20D518DF" w14:textId="1A1CD5A2" w:rsidR="00921BBA" w:rsidRDefault="00714ABE" w:rsidP="00921BBA">
      <w:pPr>
        <w:spacing w:line="360" w:lineRule="auto"/>
        <w:rPr>
          <w:rFonts w:ascii="Calibri" w:hAnsi="Calibri"/>
        </w:rPr>
      </w:pPr>
      <w:r>
        <w:rPr>
          <w:rFonts w:ascii="Calibri" w:hAnsi="Calibri"/>
        </w:rPr>
        <w:tab/>
        <w:t xml:space="preserve"> </w:t>
      </w:r>
      <w:r w:rsidR="004D66FC">
        <w:rPr>
          <w:rFonts w:ascii="Calibri" w:hAnsi="Calibri"/>
        </w:rPr>
        <w:t xml:space="preserve">If I were to attempt to summarize all of John 6, I might say that Jesus is asking people to trust him fully. He’s asking them and us to believe him and put complete faith in him – even while explaining that such trust is impossible unless the Father grants </w:t>
      </w:r>
      <w:proofErr w:type="gramStart"/>
      <w:r w:rsidR="004D66FC">
        <w:rPr>
          <w:rFonts w:ascii="Calibri" w:hAnsi="Calibri"/>
        </w:rPr>
        <w:t>it</w:t>
      </w:r>
      <w:proofErr w:type="gramEnd"/>
      <w:r w:rsidR="004D66FC">
        <w:rPr>
          <w:rFonts w:ascii="Calibri" w:hAnsi="Calibri"/>
        </w:rPr>
        <w:t xml:space="preserve"> and the Spirit works it. Trust him when he says he is the bread that came down from heaven, even though </w:t>
      </w:r>
      <w:r w:rsidR="00305B72">
        <w:rPr>
          <w:rFonts w:ascii="Calibri" w:hAnsi="Calibri"/>
        </w:rPr>
        <w:t>we</w:t>
      </w:r>
      <w:r w:rsidR="004D66FC">
        <w:rPr>
          <w:rFonts w:ascii="Calibri" w:hAnsi="Calibri"/>
        </w:rPr>
        <w:t xml:space="preserve"> </w:t>
      </w:r>
      <w:r w:rsidR="00305B72">
        <w:rPr>
          <w:rFonts w:ascii="Calibri" w:hAnsi="Calibri"/>
        </w:rPr>
        <w:t>can</w:t>
      </w:r>
      <w:r w:rsidR="004D66FC">
        <w:rPr>
          <w:rFonts w:ascii="Calibri" w:hAnsi="Calibri"/>
        </w:rPr>
        <w:t xml:space="preserve"> trace his origin on earth </w:t>
      </w:r>
      <w:r w:rsidR="00305B72">
        <w:rPr>
          <w:rFonts w:ascii="Calibri" w:hAnsi="Calibri"/>
        </w:rPr>
        <w:t>through</w:t>
      </w:r>
      <w:r w:rsidR="004D66FC">
        <w:rPr>
          <w:rFonts w:ascii="Calibri" w:hAnsi="Calibri"/>
        </w:rPr>
        <w:t xml:space="preserve"> his family and his birth. Trust him when he says that he </w:t>
      </w:r>
      <w:proofErr w:type="gramStart"/>
      <w:r w:rsidR="004D66FC">
        <w:rPr>
          <w:rFonts w:ascii="Calibri" w:hAnsi="Calibri"/>
        </w:rPr>
        <w:t>is capable of meeting</w:t>
      </w:r>
      <w:proofErr w:type="gramEnd"/>
      <w:r w:rsidR="004D66FC">
        <w:rPr>
          <w:rFonts w:ascii="Calibri" w:hAnsi="Calibri"/>
        </w:rPr>
        <w:t xml:space="preserve"> </w:t>
      </w:r>
      <w:r w:rsidR="00305B72">
        <w:rPr>
          <w:rFonts w:ascii="Calibri" w:hAnsi="Calibri"/>
        </w:rPr>
        <w:t>our</w:t>
      </w:r>
      <w:r w:rsidR="004D66FC">
        <w:rPr>
          <w:rFonts w:ascii="Calibri" w:hAnsi="Calibri"/>
        </w:rPr>
        <w:t xml:space="preserve"> needs</w:t>
      </w:r>
      <w:r w:rsidR="00305B72">
        <w:rPr>
          <w:rFonts w:ascii="Calibri" w:hAnsi="Calibri"/>
        </w:rPr>
        <w:t>,</w:t>
      </w:r>
      <w:r w:rsidR="004D66FC">
        <w:rPr>
          <w:rFonts w:ascii="Calibri" w:hAnsi="Calibri"/>
        </w:rPr>
        <w:t xml:space="preserve"> not only in the moment but forever</w:t>
      </w:r>
      <w:r w:rsidR="00DD4969">
        <w:rPr>
          <w:rFonts w:ascii="Calibri" w:hAnsi="Calibri"/>
        </w:rPr>
        <w:t>. And trust that to receive these benefits, one must eat his flesh and drink his blood.</w:t>
      </w:r>
    </w:p>
    <w:p w14:paraId="2E34C560" w14:textId="0150F3B1" w:rsidR="00DD4969" w:rsidRDefault="00DD4969" w:rsidP="00921BBA">
      <w:pPr>
        <w:spacing w:line="360" w:lineRule="auto"/>
        <w:rPr>
          <w:rFonts w:ascii="Calibri" w:hAnsi="Calibri"/>
        </w:rPr>
      </w:pPr>
      <w:r>
        <w:rPr>
          <w:rFonts w:ascii="Calibri" w:hAnsi="Calibri"/>
        </w:rPr>
        <w:tab/>
        <w:t>Let’s talk about that last one because that is arguably the weirdest and most scandalous one</w:t>
      </w:r>
      <w:r w:rsidR="00655B35">
        <w:rPr>
          <w:rFonts w:ascii="Calibri" w:hAnsi="Calibri"/>
        </w:rPr>
        <w:t xml:space="preserve">. What was Jesus really asking them to do here? </w:t>
      </w:r>
      <w:r w:rsidR="00655B35" w:rsidRPr="00305B72">
        <w:rPr>
          <w:rFonts w:ascii="Calibri" w:hAnsi="Calibri"/>
          <w:i/>
          <w:iCs/>
        </w:rPr>
        <w:t>We</w:t>
      </w:r>
      <w:r w:rsidR="00655B35">
        <w:rPr>
          <w:rFonts w:ascii="Calibri" w:hAnsi="Calibri"/>
        </w:rPr>
        <w:t xml:space="preserve"> read this and make an immediate connection, right? Ah! Jesus is talking about the Eucharist – the Lord’s Supper. </w:t>
      </w:r>
      <w:proofErr w:type="gramStart"/>
      <w:r w:rsidR="00655B35">
        <w:rPr>
          <w:rFonts w:ascii="Calibri" w:hAnsi="Calibri"/>
        </w:rPr>
        <w:t>Of course</w:t>
      </w:r>
      <w:proofErr w:type="gramEnd"/>
      <w:r w:rsidR="00655B35">
        <w:rPr>
          <w:rFonts w:ascii="Calibri" w:hAnsi="Calibri"/>
        </w:rPr>
        <w:t xml:space="preserve"> our minds go there! Where else do we talk about </w:t>
      </w:r>
      <w:proofErr w:type="gramStart"/>
      <w:r w:rsidR="00655B35">
        <w:rPr>
          <w:rFonts w:ascii="Calibri" w:hAnsi="Calibri"/>
        </w:rPr>
        <w:t>eating</w:t>
      </w:r>
      <w:proofErr w:type="gramEnd"/>
      <w:r w:rsidR="00655B35">
        <w:rPr>
          <w:rFonts w:ascii="Calibri" w:hAnsi="Calibri"/>
        </w:rPr>
        <w:t xml:space="preserve"> Jesus’ body and drinking Jesus’ blood? That’s what he must be talking about. But Lutherans have </w:t>
      </w:r>
      <w:proofErr w:type="gramStart"/>
      <w:r w:rsidR="00655B35">
        <w:rPr>
          <w:rFonts w:ascii="Calibri" w:hAnsi="Calibri"/>
        </w:rPr>
        <w:t>actually kind</w:t>
      </w:r>
      <w:proofErr w:type="gramEnd"/>
      <w:r w:rsidR="00655B35">
        <w:rPr>
          <w:rFonts w:ascii="Calibri" w:hAnsi="Calibri"/>
        </w:rPr>
        <w:t xml:space="preserve"> of waffled on this interpretation. If we look to the Lutheran Confessions, we find that the Apology of the Augsburg Confession says, “Yeah, Jesus is referring to the sacrament in John 6” and then later </w:t>
      </w:r>
      <w:r w:rsidR="00A467CB">
        <w:rPr>
          <w:rFonts w:ascii="Calibri" w:hAnsi="Calibri"/>
        </w:rPr>
        <w:t>t</w:t>
      </w:r>
      <w:r w:rsidR="00655B35">
        <w:rPr>
          <w:rFonts w:ascii="Calibri" w:hAnsi="Calibri"/>
        </w:rPr>
        <w:t>he Formula of Concord</w:t>
      </w:r>
      <w:r w:rsidR="00A467CB">
        <w:rPr>
          <w:rFonts w:ascii="Calibri" w:hAnsi="Calibri"/>
        </w:rPr>
        <w:t xml:space="preserve"> makes the case</w:t>
      </w:r>
      <w:r w:rsidR="00655B35">
        <w:rPr>
          <w:rFonts w:ascii="Calibri" w:hAnsi="Calibri"/>
        </w:rPr>
        <w:t xml:space="preserve"> that “Actually no, Jesus is talking about a ‘spiritual eating’ here; in other </w:t>
      </w:r>
      <w:proofErr w:type="gramStart"/>
      <w:r w:rsidR="00655B35">
        <w:rPr>
          <w:rFonts w:ascii="Calibri" w:hAnsi="Calibri"/>
        </w:rPr>
        <w:t>words</w:t>
      </w:r>
      <w:proofErr w:type="gramEnd"/>
      <w:r w:rsidR="00655B35">
        <w:rPr>
          <w:rFonts w:ascii="Calibri" w:hAnsi="Calibri"/>
        </w:rPr>
        <w:t xml:space="preserve"> Jesus is calling on his hearers to exercise faith.” </w:t>
      </w:r>
      <w:proofErr w:type="gramStart"/>
      <w:r w:rsidR="00655B35">
        <w:rPr>
          <w:rFonts w:ascii="Calibri" w:hAnsi="Calibri"/>
        </w:rPr>
        <w:t>So</w:t>
      </w:r>
      <w:proofErr w:type="gramEnd"/>
      <w:r w:rsidR="00655B35">
        <w:rPr>
          <w:rFonts w:ascii="Calibri" w:hAnsi="Calibri"/>
        </w:rPr>
        <w:t xml:space="preserve"> which is it? </w:t>
      </w:r>
      <w:r w:rsidR="00A467CB">
        <w:rPr>
          <w:rFonts w:ascii="Calibri" w:hAnsi="Calibri"/>
        </w:rPr>
        <w:t xml:space="preserve">Was Jesus telling them to literally eat his flesh and drink his blood or was he speaking symbolically? Well, as much as we might like a nice tidy black and white answer, the truth is somewhere in between. </w:t>
      </w:r>
      <w:r w:rsidR="00655B35">
        <w:rPr>
          <w:rFonts w:ascii="Calibri" w:hAnsi="Calibri"/>
        </w:rPr>
        <w:t xml:space="preserve"> </w:t>
      </w:r>
    </w:p>
    <w:p w14:paraId="0461B7A6" w14:textId="5D51F33E" w:rsidR="00D85202" w:rsidRDefault="00655B35" w:rsidP="00921BBA">
      <w:pPr>
        <w:spacing w:line="360" w:lineRule="auto"/>
        <w:rPr>
          <w:rFonts w:ascii="Calibri" w:hAnsi="Calibri"/>
        </w:rPr>
      </w:pPr>
      <w:r>
        <w:rPr>
          <w:rFonts w:ascii="Calibri" w:hAnsi="Calibri"/>
        </w:rPr>
        <w:tab/>
      </w:r>
      <w:r w:rsidR="00A467CB">
        <w:rPr>
          <w:rFonts w:ascii="Calibri" w:hAnsi="Calibri"/>
        </w:rPr>
        <w:t xml:space="preserve">On the one hand, on that </w:t>
      </w:r>
      <w:proofErr w:type="gramStart"/>
      <w:r w:rsidR="00A467CB">
        <w:rPr>
          <w:rFonts w:ascii="Calibri" w:hAnsi="Calibri"/>
        </w:rPr>
        <w:t>particular day</w:t>
      </w:r>
      <w:proofErr w:type="gramEnd"/>
      <w:r w:rsidR="00A467CB">
        <w:rPr>
          <w:rFonts w:ascii="Calibri" w:hAnsi="Calibri"/>
        </w:rPr>
        <w:t xml:space="preserve"> when Jesus was speaking in Capernaum, he was not referring to the Lord’s Supper because there was no Lord’s Supper yet! When they heard Jesus say this, they had no existing category to place it in. It sounded like he was telling them to literally eat him! </w:t>
      </w:r>
      <w:proofErr w:type="gramStart"/>
      <w:r w:rsidR="00D85202">
        <w:rPr>
          <w:rFonts w:ascii="Calibri" w:hAnsi="Calibri"/>
        </w:rPr>
        <w:t>So</w:t>
      </w:r>
      <w:proofErr w:type="gramEnd"/>
      <w:r w:rsidR="00D85202">
        <w:rPr>
          <w:rFonts w:ascii="Calibri" w:hAnsi="Calibri"/>
        </w:rPr>
        <w:t xml:space="preserve"> </w:t>
      </w:r>
      <w:r w:rsidR="00305B72">
        <w:rPr>
          <w:rFonts w:ascii="Calibri" w:hAnsi="Calibri"/>
        </w:rPr>
        <w:t>he</w:t>
      </w:r>
      <w:r w:rsidR="00D85202">
        <w:rPr>
          <w:rFonts w:ascii="Calibri" w:hAnsi="Calibri"/>
        </w:rPr>
        <w:t xml:space="preserve"> was calling them to exercise complete faith. “Trust me.</w:t>
      </w:r>
      <w:r w:rsidR="00305B72">
        <w:rPr>
          <w:rFonts w:ascii="Calibri" w:hAnsi="Calibri"/>
        </w:rPr>
        <w:t xml:space="preserve"> Stick with me.</w:t>
      </w:r>
      <w:r w:rsidR="00D85202">
        <w:rPr>
          <w:rFonts w:ascii="Calibri" w:hAnsi="Calibri"/>
        </w:rPr>
        <w:t xml:space="preserve"> I’ll explain later.”  </w:t>
      </w:r>
    </w:p>
    <w:p w14:paraId="5CA0794D" w14:textId="21625C88" w:rsidR="00D85202" w:rsidRDefault="00A467CB" w:rsidP="00D85202">
      <w:pPr>
        <w:spacing w:line="360" w:lineRule="auto"/>
        <w:ind w:firstLine="720"/>
        <w:rPr>
          <w:rFonts w:ascii="Calibri" w:hAnsi="Calibri"/>
        </w:rPr>
      </w:pPr>
      <w:r>
        <w:rPr>
          <w:rFonts w:ascii="Calibri" w:hAnsi="Calibri"/>
        </w:rPr>
        <w:t xml:space="preserve">On the other hand, was Jesus </w:t>
      </w:r>
      <w:r w:rsidR="00D85202" w:rsidRPr="00D85202">
        <w:rPr>
          <w:rFonts w:ascii="Calibri" w:hAnsi="Calibri"/>
          <w:i/>
          <w:iCs/>
        </w:rPr>
        <w:t>pointing ahead to</w:t>
      </w:r>
      <w:r>
        <w:rPr>
          <w:rFonts w:ascii="Calibri" w:hAnsi="Calibri"/>
        </w:rPr>
        <w:t xml:space="preserve"> the Lord’s Supper? Yes, of course. It may not have been</w:t>
      </w:r>
      <w:r w:rsidR="00D85202">
        <w:rPr>
          <w:rFonts w:ascii="Calibri" w:hAnsi="Calibri"/>
        </w:rPr>
        <w:t xml:space="preserve"> </w:t>
      </w:r>
      <w:r>
        <w:rPr>
          <w:rFonts w:ascii="Calibri" w:hAnsi="Calibri"/>
        </w:rPr>
        <w:t xml:space="preserve">obvious </w:t>
      </w:r>
      <w:r w:rsidR="00305B72">
        <w:rPr>
          <w:rFonts w:ascii="Calibri" w:hAnsi="Calibri"/>
        </w:rPr>
        <w:t>in that moment</w:t>
      </w:r>
      <w:r>
        <w:rPr>
          <w:rFonts w:ascii="Calibri" w:hAnsi="Calibri"/>
        </w:rPr>
        <w:t xml:space="preserve"> but to those early Christians who first read and heard the Gospel of John, they would have made the connection immediately. John’s Gospel is also the only one of the four Gospel books that does not include an account of the Last Supper, so it would make sense that he would find another way to include such an important component of the Christian life. It also fits with the way John writes. </w:t>
      </w:r>
      <w:r w:rsidR="006C0542">
        <w:rPr>
          <w:rFonts w:ascii="Calibri" w:hAnsi="Calibri"/>
        </w:rPr>
        <w:t>He isn’t just setting out to record</w:t>
      </w:r>
      <w:r w:rsidR="00D85202">
        <w:rPr>
          <w:rFonts w:ascii="Calibri" w:hAnsi="Calibri"/>
        </w:rPr>
        <w:t xml:space="preserve"> the</w:t>
      </w:r>
      <w:r w:rsidR="006C0542">
        <w:rPr>
          <w:rFonts w:ascii="Calibri" w:hAnsi="Calibri"/>
        </w:rPr>
        <w:t xml:space="preserve"> historical events in order. He is very clearly arranging the material with his audience in mind – even breaking the fourth wall to explain, “These things are written that </w:t>
      </w:r>
      <w:proofErr w:type="gramStart"/>
      <w:r w:rsidR="006C0542">
        <w:rPr>
          <w:rFonts w:ascii="Calibri" w:hAnsi="Calibri"/>
        </w:rPr>
        <w:t>you[</w:t>
      </w:r>
      <w:proofErr w:type="gramEnd"/>
      <w:r w:rsidR="006C0542">
        <w:rPr>
          <w:rFonts w:ascii="Calibri" w:hAnsi="Calibri"/>
        </w:rPr>
        <w:t xml:space="preserve">, dear listener,] may believe that Jesus is the Christ, the Son of God and that by believing you may have life in his name.” </w:t>
      </w:r>
      <w:proofErr w:type="gramStart"/>
      <w:r w:rsidR="006C0542">
        <w:rPr>
          <w:rFonts w:ascii="Calibri" w:hAnsi="Calibri"/>
        </w:rPr>
        <w:t>So</w:t>
      </w:r>
      <w:proofErr w:type="gramEnd"/>
      <w:r w:rsidR="006C0542">
        <w:rPr>
          <w:rFonts w:ascii="Calibri" w:hAnsi="Calibri"/>
        </w:rPr>
        <w:t xml:space="preserve"> it is clear that Jesus said things and the inspired authors recorded things, not just with the immediate audience in mind but also with future generations in mind, with </w:t>
      </w:r>
      <w:r w:rsidR="006C0542">
        <w:rPr>
          <w:rFonts w:ascii="Calibri" w:hAnsi="Calibri"/>
          <w:i/>
          <w:iCs/>
        </w:rPr>
        <w:t>you</w:t>
      </w:r>
      <w:r w:rsidR="006C0542">
        <w:rPr>
          <w:rFonts w:ascii="Calibri" w:hAnsi="Calibri"/>
        </w:rPr>
        <w:t xml:space="preserve"> in mind! </w:t>
      </w:r>
      <w:r w:rsidR="00305B72">
        <w:rPr>
          <w:rFonts w:ascii="Calibri" w:hAnsi="Calibri"/>
        </w:rPr>
        <w:t xml:space="preserve">So yes, I think we are meant to make a connection to the Eucharist here. </w:t>
      </w:r>
    </w:p>
    <w:p w14:paraId="018B65ED" w14:textId="1E0AD9BD" w:rsidR="00D85202" w:rsidRDefault="00D85202" w:rsidP="00D85202">
      <w:pPr>
        <w:spacing w:line="360" w:lineRule="auto"/>
        <w:ind w:firstLine="720"/>
        <w:rPr>
          <w:rFonts w:ascii="Calibri" w:hAnsi="Calibri"/>
        </w:rPr>
      </w:pPr>
      <w:r>
        <w:rPr>
          <w:rFonts w:ascii="Calibri" w:hAnsi="Calibri"/>
        </w:rPr>
        <w:t>We know that Jesus was not just speaking symbolically.</w:t>
      </w:r>
      <w:r w:rsidR="00305B72">
        <w:rPr>
          <w:rFonts w:ascii="Calibri" w:hAnsi="Calibri"/>
        </w:rPr>
        <w:t xml:space="preserve"> In fact,</w:t>
      </w:r>
      <w:r w:rsidR="006C0542">
        <w:rPr>
          <w:rFonts w:ascii="Calibri" w:hAnsi="Calibri"/>
        </w:rPr>
        <w:t xml:space="preserve"> </w:t>
      </w:r>
      <w:r w:rsidR="00305B72">
        <w:rPr>
          <w:rFonts w:ascii="Calibri" w:hAnsi="Calibri"/>
        </w:rPr>
        <w:t>some i</w:t>
      </w:r>
      <w:r w:rsidR="006C0542">
        <w:rPr>
          <w:rFonts w:ascii="Calibri" w:hAnsi="Calibri"/>
        </w:rPr>
        <w:t xml:space="preserve">nterpreters suggest that John </w:t>
      </w:r>
      <w:r>
        <w:rPr>
          <w:rFonts w:ascii="Calibri" w:hAnsi="Calibri"/>
        </w:rPr>
        <w:t>was</w:t>
      </w:r>
      <w:r w:rsidR="006C0542">
        <w:rPr>
          <w:rFonts w:ascii="Calibri" w:hAnsi="Calibri"/>
        </w:rPr>
        <w:t xml:space="preserve"> intentionally trying to avoid a merely symbolic or hyper-spiritualized reading of the text by us</w:t>
      </w:r>
      <w:r w:rsidR="00305B72">
        <w:rPr>
          <w:rFonts w:ascii="Calibri" w:hAnsi="Calibri"/>
        </w:rPr>
        <w:t>ing</w:t>
      </w:r>
      <w:r w:rsidR="006C0542">
        <w:rPr>
          <w:rFonts w:ascii="Calibri" w:hAnsi="Calibri"/>
        </w:rPr>
        <w:t xml:space="preserve"> visceral language here. In verse 54, </w:t>
      </w:r>
      <w:r w:rsidR="006C0542" w:rsidRPr="006C0542">
        <w:rPr>
          <w:rFonts w:ascii="Calibri" w:hAnsi="Calibri"/>
          <w:i/>
          <w:iCs/>
        </w:rPr>
        <w:t>“</w:t>
      </w:r>
      <w:r w:rsidR="006C0542" w:rsidRPr="006C0542">
        <w:rPr>
          <w:rFonts w:ascii="Calibri" w:hAnsi="Calibri"/>
          <w:i/>
          <w:iCs/>
        </w:rPr>
        <w:t>Whoever feeds on my flesh</w:t>
      </w:r>
      <w:r w:rsidR="006C0542" w:rsidRPr="006C0542">
        <w:rPr>
          <w:rFonts w:ascii="Calibri" w:hAnsi="Calibri"/>
          <w:i/>
          <w:iCs/>
        </w:rPr>
        <w:t>,”</w:t>
      </w:r>
      <w:r w:rsidR="006C0542">
        <w:rPr>
          <w:rFonts w:ascii="Calibri" w:hAnsi="Calibri"/>
        </w:rPr>
        <w:t xml:space="preserve"> he uses a different word for “eat.” That word “feeds on” means “to bite or chew food, to eat </w:t>
      </w:r>
      <w:r w:rsidR="006C0542">
        <w:rPr>
          <w:rFonts w:ascii="Calibri" w:hAnsi="Calibri"/>
          <w:u w:val="single"/>
        </w:rPr>
        <w:t>audibly</w:t>
      </w:r>
      <w:r w:rsidR="006C0542">
        <w:rPr>
          <w:rFonts w:ascii="Calibri" w:hAnsi="Calibri"/>
        </w:rPr>
        <w:t xml:space="preserve">.” This </w:t>
      </w:r>
      <w:proofErr w:type="gramStart"/>
      <w:r w:rsidR="006C0542">
        <w:rPr>
          <w:rFonts w:ascii="Calibri" w:hAnsi="Calibri"/>
        </w:rPr>
        <w:t>actually gets</w:t>
      </w:r>
      <w:proofErr w:type="gramEnd"/>
      <w:r w:rsidR="006C0542">
        <w:rPr>
          <w:rFonts w:ascii="Calibri" w:hAnsi="Calibri"/>
        </w:rPr>
        <w:t xml:space="preserve"> kind of gross. John wants us to think of the kind of eating that would probably annoy most of us – where you can hear the chewing noises. </w:t>
      </w:r>
      <w:r w:rsidR="00305B72">
        <w:rPr>
          <w:rFonts w:ascii="Calibri" w:hAnsi="Calibri"/>
        </w:rPr>
        <w:t>You can’t chew symbolic food audibly.</w:t>
      </w:r>
    </w:p>
    <w:p w14:paraId="40223D02" w14:textId="4F5D83EC" w:rsidR="00655B35" w:rsidRDefault="00D85202" w:rsidP="00532344">
      <w:pPr>
        <w:spacing w:line="360" w:lineRule="auto"/>
        <w:ind w:firstLine="720"/>
        <w:rPr>
          <w:rFonts w:ascii="Calibri" w:hAnsi="Calibri"/>
        </w:rPr>
      </w:pPr>
      <w:r>
        <w:rPr>
          <w:rFonts w:ascii="Calibri" w:hAnsi="Calibri"/>
        </w:rPr>
        <w:t xml:space="preserve">One more way we know Jesus was not speaking </w:t>
      </w:r>
      <w:r w:rsidR="00305B72">
        <w:rPr>
          <w:rFonts w:ascii="Calibri" w:hAnsi="Calibri"/>
        </w:rPr>
        <w:t xml:space="preserve">only </w:t>
      </w:r>
      <w:r>
        <w:rPr>
          <w:rFonts w:ascii="Calibri" w:hAnsi="Calibri"/>
        </w:rPr>
        <w:t xml:space="preserve">symbolically here was the way the events unfolded. </w:t>
      </w:r>
      <w:r w:rsidR="00532344" w:rsidRPr="00532344">
        <w:rPr>
          <w:rFonts w:ascii="Calibri" w:hAnsi="Calibri"/>
          <w:i/>
          <w:iCs/>
        </w:rPr>
        <w:t>“</w:t>
      </w:r>
      <w:r w:rsidR="00532344" w:rsidRPr="00532344">
        <w:rPr>
          <w:rFonts w:ascii="Calibri" w:hAnsi="Calibri"/>
          <w:i/>
          <w:iCs/>
        </w:rPr>
        <w:t>When many of his disciples heard it, they said, “This is a hard saying; who can listen to it</w:t>
      </w:r>
      <w:proofErr w:type="gramStart"/>
      <w:r w:rsidR="00532344" w:rsidRPr="00532344">
        <w:rPr>
          <w:rFonts w:ascii="Calibri" w:hAnsi="Calibri"/>
          <w:i/>
          <w:iCs/>
        </w:rPr>
        <w:t>?</w:t>
      </w:r>
      <w:r w:rsidR="00532344" w:rsidRPr="00532344">
        <w:rPr>
          <w:rFonts w:ascii="Calibri" w:hAnsi="Calibri"/>
          <w:i/>
          <w:iCs/>
        </w:rPr>
        <w:t>”</w:t>
      </w:r>
      <w:r w:rsidR="00532344">
        <w:rPr>
          <w:rFonts w:ascii="Calibri" w:hAnsi="Calibri"/>
          <w:i/>
          <w:iCs/>
        </w:rPr>
        <w:t>…</w:t>
      </w:r>
      <w:proofErr w:type="gramEnd"/>
      <w:r w:rsidR="00532344" w:rsidRPr="00532344">
        <w:t xml:space="preserve"> </w:t>
      </w:r>
      <w:r w:rsidR="00532344" w:rsidRPr="00532344">
        <w:rPr>
          <w:rFonts w:ascii="Calibri" w:hAnsi="Calibri"/>
          <w:i/>
          <w:iCs/>
        </w:rPr>
        <w:t>After this many of his disciples turned back and no longer walked with him.</w:t>
      </w:r>
      <w:r w:rsidR="00532344">
        <w:rPr>
          <w:rFonts w:ascii="Calibri" w:hAnsi="Calibri"/>
          <w:i/>
          <w:iCs/>
        </w:rPr>
        <w:t>”</w:t>
      </w:r>
      <w:r w:rsidR="00532344">
        <w:rPr>
          <w:rFonts w:ascii="Calibri" w:hAnsi="Calibri"/>
        </w:rPr>
        <w:t xml:space="preserve"> At that moment, Jesus could have clarified, “Oh no wait. I don’t mean really eat my flesh. I’m just speaking symbolically.” </w:t>
      </w:r>
      <w:proofErr w:type="gramStart"/>
      <w:r w:rsidR="00532344">
        <w:rPr>
          <w:rFonts w:ascii="Calibri" w:hAnsi="Calibri"/>
        </w:rPr>
        <w:t>Instead</w:t>
      </w:r>
      <w:proofErr w:type="gramEnd"/>
      <w:r w:rsidR="00532344">
        <w:rPr>
          <w:rFonts w:ascii="Calibri" w:hAnsi="Calibri"/>
        </w:rPr>
        <w:t xml:space="preserve"> he let them go! These kinds of things happen several times in John’s Gospel. In his conversation with Nicodemus, Jesus could have explained – “No</w:t>
      </w:r>
      <w:r w:rsidR="00305B72">
        <w:rPr>
          <w:rFonts w:ascii="Calibri" w:hAnsi="Calibri"/>
        </w:rPr>
        <w:t>, when I say that you need to be born again,</w:t>
      </w:r>
      <w:r w:rsidR="00532344">
        <w:rPr>
          <w:rFonts w:ascii="Calibri" w:hAnsi="Calibri"/>
        </w:rPr>
        <w:t xml:space="preserve"> I’m not talking about literally going back into your mother’s womb. I’m just speaking symbolically about what Baptism represents.” But Jesus never does this. He lets his words stand because he really means them! In baptism, there </w:t>
      </w:r>
      <w:r w:rsidR="00532344" w:rsidRPr="00305B72">
        <w:rPr>
          <w:rFonts w:ascii="Calibri" w:hAnsi="Calibri"/>
          <w:i/>
          <w:iCs/>
        </w:rPr>
        <w:t>is</w:t>
      </w:r>
      <w:r w:rsidR="00532344">
        <w:rPr>
          <w:rFonts w:ascii="Calibri" w:hAnsi="Calibri"/>
        </w:rPr>
        <w:t xml:space="preserve"> an actual death and rebirth that occurs and in the Lord’s Supper there </w:t>
      </w:r>
      <w:r w:rsidR="00532344" w:rsidRPr="00305B72">
        <w:rPr>
          <w:rFonts w:ascii="Calibri" w:hAnsi="Calibri"/>
          <w:i/>
          <w:iCs/>
        </w:rPr>
        <w:t>is</w:t>
      </w:r>
      <w:r w:rsidR="00532344">
        <w:rPr>
          <w:rFonts w:ascii="Calibri" w:hAnsi="Calibri"/>
        </w:rPr>
        <w:t xml:space="preserve"> an actual chewing on Jesus’ flesh and drinking of his blood. </w:t>
      </w:r>
    </w:p>
    <w:p w14:paraId="4F6C275E" w14:textId="363B3970" w:rsidR="00835878" w:rsidRDefault="00835878" w:rsidP="00921BBA">
      <w:pPr>
        <w:spacing w:line="360" w:lineRule="auto"/>
        <w:rPr>
          <w:rFonts w:ascii="Calibri" w:hAnsi="Calibri"/>
        </w:rPr>
      </w:pPr>
      <w:r>
        <w:rPr>
          <w:rFonts w:ascii="Calibri" w:hAnsi="Calibri"/>
        </w:rPr>
        <w:tab/>
        <w:t xml:space="preserve">The early Christians talked about Communion in this same very straightforward way – </w:t>
      </w:r>
      <w:proofErr w:type="gramStart"/>
      <w:r>
        <w:rPr>
          <w:rFonts w:ascii="Calibri" w:hAnsi="Calibri"/>
        </w:rPr>
        <w:t>eating</w:t>
      </w:r>
      <w:proofErr w:type="gramEnd"/>
      <w:r>
        <w:rPr>
          <w:rFonts w:ascii="Calibri" w:hAnsi="Calibri"/>
        </w:rPr>
        <w:t xml:space="preserve"> Jesus’ body and drinking his blood – and because of this the Romans accused them of cannibalism. Now…are we </w:t>
      </w:r>
      <w:proofErr w:type="gramStart"/>
      <w:r>
        <w:rPr>
          <w:rFonts w:ascii="Calibri" w:hAnsi="Calibri"/>
        </w:rPr>
        <w:t>actually cannibals</w:t>
      </w:r>
      <w:proofErr w:type="gramEnd"/>
      <w:r>
        <w:rPr>
          <w:rFonts w:ascii="Calibri" w:hAnsi="Calibri"/>
        </w:rPr>
        <w:t xml:space="preserve">? Well, no. But neither can we fully explain what happens in this meal. Again, I’ll turn to the Lutheran Confessions (hey, better than another Lord of the </w:t>
      </w:r>
      <w:proofErr w:type="gramStart"/>
      <w:r>
        <w:rPr>
          <w:rFonts w:ascii="Calibri" w:hAnsi="Calibri"/>
        </w:rPr>
        <w:t>Rings</w:t>
      </w:r>
      <w:proofErr w:type="gramEnd"/>
      <w:r>
        <w:rPr>
          <w:rFonts w:ascii="Calibri" w:hAnsi="Calibri"/>
        </w:rPr>
        <w:t xml:space="preserve"> reference, right?). The Formula of Concord puts it this way, </w:t>
      </w:r>
    </w:p>
    <w:p w14:paraId="4DD4C502" w14:textId="2CD4C503" w:rsidR="00835878" w:rsidRDefault="00835878" w:rsidP="00835878">
      <w:pPr>
        <w:spacing w:line="360" w:lineRule="auto"/>
        <w:ind w:left="1440"/>
        <w:rPr>
          <w:rFonts w:ascii="Calibri" w:hAnsi="Calibri"/>
        </w:rPr>
      </w:pPr>
      <w:r w:rsidRPr="00835878">
        <w:rPr>
          <w:rFonts w:ascii="Calibri" w:hAnsi="Calibri"/>
        </w:rPr>
        <w:t xml:space="preserve">As the Words of Institution of Christ expressly state: while at the table during the Supper, he distributed natural bread and wine to his disciples and called them his true body and his true blood. Then he said, “Eat and drink.” Under these circumstances, such a command cannot be understood in any other way but as eating and drinking orally, though certainly not in a crude, fleshly, </w:t>
      </w:r>
      <w:proofErr w:type="spellStart"/>
      <w:r w:rsidRPr="00835878">
        <w:rPr>
          <w:rFonts w:ascii="Calibri" w:hAnsi="Calibri"/>
        </w:rPr>
        <w:t>Capernaitic</w:t>
      </w:r>
      <w:proofErr w:type="spellEnd"/>
      <w:r w:rsidRPr="00835878">
        <w:rPr>
          <w:rFonts w:ascii="Calibri" w:hAnsi="Calibri"/>
        </w:rPr>
        <w:t xml:space="preserve"> manner, but supernaturally and incomprehensibly.</w:t>
      </w:r>
    </w:p>
    <w:p w14:paraId="45A2E986" w14:textId="5752C45C" w:rsidR="00D85202" w:rsidRDefault="00835878" w:rsidP="00835878">
      <w:pPr>
        <w:spacing w:line="360" w:lineRule="auto"/>
        <w:rPr>
          <w:rFonts w:ascii="Calibri" w:hAnsi="Calibri"/>
        </w:rPr>
      </w:pPr>
      <w:r>
        <w:rPr>
          <w:rFonts w:ascii="Calibri" w:hAnsi="Calibri"/>
        </w:rPr>
        <w:t xml:space="preserve">“Supernaturally and incomprehensibly.” I love this. “If </w:t>
      </w:r>
      <w:proofErr w:type="gramStart"/>
      <w:r>
        <w:rPr>
          <w:rFonts w:ascii="Calibri" w:hAnsi="Calibri"/>
        </w:rPr>
        <w:t>eating</w:t>
      </w:r>
      <w:proofErr w:type="gramEnd"/>
      <w:r>
        <w:rPr>
          <w:rFonts w:ascii="Calibri" w:hAnsi="Calibri"/>
        </w:rPr>
        <w:t xml:space="preserve"> Jesus’ body and drinking his blood is not just a symbol but it’s also not cannibalism, then what is it?” W</w:t>
      </w:r>
      <w:r w:rsidR="000F5207">
        <w:rPr>
          <w:rFonts w:ascii="Calibri" w:hAnsi="Calibri"/>
        </w:rPr>
        <w:t>e</w:t>
      </w:r>
      <w:r>
        <w:rPr>
          <w:rFonts w:ascii="Calibri" w:hAnsi="Calibri"/>
        </w:rPr>
        <w:t xml:space="preserve"> can say, “We’re eating and drinking supernaturally and incomprehensibly.” Or put another way, “I don’t know. Jesus said </w:t>
      </w:r>
      <w:r w:rsidR="00D85202">
        <w:rPr>
          <w:rFonts w:ascii="Calibri" w:hAnsi="Calibri"/>
        </w:rPr>
        <w:t xml:space="preserve">this bread is his body and this wine is his blood, and I don’t understand </w:t>
      </w:r>
      <w:proofErr w:type="gramStart"/>
      <w:r w:rsidR="00D85202">
        <w:rPr>
          <w:rFonts w:ascii="Calibri" w:hAnsi="Calibri"/>
        </w:rPr>
        <w:t>it</w:t>
      </w:r>
      <w:proofErr w:type="gramEnd"/>
      <w:r w:rsidR="00D85202">
        <w:rPr>
          <w:rFonts w:ascii="Calibri" w:hAnsi="Calibri"/>
        </w:rPr>
        <w:t xml:space="preserve"> but I trust him fully. </w:t>
      </w:r>
      <w:proofErr w:type="gramStart"/>
      <w:r w:rsidR="00D85202">
        <w:rPr>
          <w:rFonts w:ascii="Calibri" w:hAnsi="Calibri"/>
        </w:rPr>
        <w:t>So</w:t>
      </w:r>
      <w:proofErr w:type="gramEnd"/>
      <w:r w:rsidR="00D85202">
        <w:rPr>
          <w:rFonts w:ascii="Calibri" w:hAnsi="Calibri"/>
        </w:rPr>
        <w:t xml:space="preserve"> if he says that’s what it is, that’s what it is.” </w:t>
      </w:r>
    </w:p>
    <w:p w14:paraId="566F6600" w14:textId="5C4B7283" w:rsidR="00532344" w:rsidRDefault="00BC40BA" w:rsidP="00835878">
      <w:pPr>
        <w:spacing w:line="360" w:lineRule="auto"/>
        <w:rPr>
          <w:rFonts w:ascii="Calibri" w:hAnsi="Calibri"/>
        </w:rPr>
      </w:pPr>
      <w:r>
        <w:rPr>
          <w:rFonts w:ascii="Calibri" w:hAnsi="Calibri"/>
        </w:rPr>
        <w:tab/>
        <w:t xml:space="preserve">It sounds insane; I don’t fully understand, but I trust. That’s where Peter landed that day in Capernaum. </w:t>
      </w:r>
      <w:r w:rsidRPr="00BC40BA">
        <w:rPr>
          <w:rFonts w:ascii="Calibri" w:hAnsi="Calibri"/>
          <w:i/>
          <w:iCs/>
        </w:rPr>
        <w:t>“</w:t>
      </w:r>
      <w:r w:rsidRPr="00BC40BA">
        <w:rPr>
          <w:rFonts w:ascii="Calibri" w:hAnsi="Calibri"/>
          <w:i/>
          <w:iCs/>
        </w:rPr>
        <w:t xml:space="preserve">Jesus said to the twelve, </w:t>
      </w:r>
      <w:r w:rsidR="000F5207">
        <w:rPr>
          <w:rFonts w:ascii="Calibri" w:hAnsi="Calibri"/>
          <w:i/>
          <w:iCs/>
        </w:rPr>
        <w:t>‘</w:t>
      </w:r>
      <w:r w:rsidRPr="00BC40BA">
        <w:rPr>
          <w:rFonts w:ascii="Calibri" w:hAnsi="Calibri"/>
          <w:i/>
          <w:iCs/>
        </w:rPr>
        <w:t>Do you want to go away as well?</w:t>
      </w:r>
      <w:r w:rsidR="000F5207">
        <w:rPr>
          <w:rFonts w:ascii="Calibri" w:hAnsi="Calibri"/>
          <w:i/>
          <w:iCs/>
        </w:rPr>
        <w:t>’</w:t>
      </w:r>
      <w:r w:rsidRPr="00BC40BA">
        <w:rPr>
          <w:rFonts w:ascii="Calibri" w:hAnsi="Calibri"/>
          <w:i/>
          <w:iCs/>
        </w:rPr>
        <w:t xml:space="preserve"> Simon Peter answered him, </w:t>
      </w:r>
      <w:r w:rsidR="000F5207">
        <w:rPr>
          <w:rFonts w:ascii="Calibri" w:hAnsi="Calibri"/>
          <w:i/>
          <w:iCs/>
        </w:rPr>
        <w:t>‘</w:t>
      </w:r>
      <w:r w:rsidRPr="00BC40BA">
        <w:rPr>
          <w:rFonts w:ascii="Calibri" w:hAnsi="Calibri"/>
          <w:i/>
          <w:iCs/>
        </w:rPr>
        <w:t>Lord, to whom shall we go? You have the words of eternal life, and we have believed, and have come to know, that you are the Holy One of God.</w:t>
      </w:r>
      <w:r w:rsidR="000F5207">
        <w:rPr>
          <w:rFonts w:ascii="Calibri" w:hAnsi="Calibri"/>
          <w:i/>
          <w:iCs/>
        </w:rPr>
        <w:t>’</w:t>
      </w:r>
      <w:r w:rsidRPr="00BC40BA">
        <w:rPr>
          <w:rFonts w:ascii="Calibri" w:hAnsi="Calibri"/>
          <w:i/>
          <w:iCs/>
        </w:rPr>
        <w:t xml:space="preserve">” </w:t>
      </w:r>
      <w:r>
        <w:rPr>
          <w:rFonts w:ascii="Calibri" w:hAnsi="Calibri"/>
        </w:rPr>
        <w:t xml:space="preserve">That’s fully trusting. And if that kind </w:t>
      </w:r>
      <w:proofErr w:type="spellStart"/>
      <w:r>
        <w:rPr>
          <w:rFonts w:ascii="Calibri" w:hAnsi="Calibri"/>
        </w:rPr>
        <w:t>if</w:t>
      </w:r>
      <w:proofErr w:type="spellEnd"/>
      <w:r>
        <w:rPr>
          <w:rFonts w:ascii="Calibri" w:hAnsi="Calibri"/>
        </w:rPr>
        <w:t xml:space="preserve"> faith sounds hard to muster, it’s because it is! It’s impossible. That kind of trust does not come from within </w:t>
      </w:r>
      <w:proofErr w:type="gramStart"/>
      <w:r>
        <w:rPr>
          <w:rFonts w:ascii="Calibri" w:hAnsi="Calibri"/>
        </w:rPr>
        <w:t>ourselves</w:t>
      </w:r>
      <w:proofErr w:type="gramEnd"/>
      <w:r>
        <w:rPr>
          <w:rFonts w:ascii="Calibri" w:hAnsi="Calibri"/>
        </w:rPr>
        <w:t xml:space="preserve">. If God tells us to trust harder, we can’t just turn a dial and crank up out faith level. It comes from the </w:t>
      </w:r>
      <w:proofErr w:type="gramStart"/>
      <w:r>
        <w:rPr>
          <w:rFonts w:ascii="Calibri" w:hAnsi="Calibri"/>
        </w:rPr>
        <w:t>Father</w:t>
      </w:r>
      <w:proofErr w:type="gramEnd"/>
      <w:r>
        <w:rPr>
          <w:rFonts w:ascii="Calibri" w:hAnsi="Calibri"/>
        </w:rPr>
        <w:t>. We can pray for faith. Pray like the centurion, “I believe, help my unbelief.” Our faith is also strengthened when we do as Jesus says: “Eat my flesh. Drink my blood.”</w:t>
      </w:r>
    </w:p>
    <w:p w14:paraId="3EB656F6" w14:textId="7BD78FFB" w:rsidR="00BC40BA" w:rsidRDefault="00BC40BA" w:rsidP="00835878">
      <w:pPr>
        <w:spacing w:line="360" w:lineRule="auto"/>
        <w:rPr>
          <w:rFonts w:ascii="Calibri" w:hAnsi="Calibri"/>
        </w:rPr>
      </w:pPr>
      <w:r>
        <w:rPr>
          <w:rFonts w:ascii="Calibri" w:hAnsi="Calibri"/>
        </w:rPr>
        <w:tab/>
        <w:t xml:space="preserve">If we do not trust Jesus fully, if we do not receive him </w:t>
      </w:r>
      <w:r>
        <w:rPr>
          <w:rFonts w:ascii="Calibri" w:hAnsi="Calibri"/>
          <w:i/>
          <w:iCs/>
        </w:rPr>
        <w:t>in our mouths</w:t>
      </w:r>
      <w:r>
        <w:rPr>
          <w:rFonts w:ascii="Calibri" w:hAnsi="Calibri"/>
        </w:rPr>
        <w:t xml:space="preserve">, we are not just left emptyhanded. We are </w:t>
      </w:r>
      <w:proofErr w:type="gramStart"/>
      <w:r>
        <w:rPr>
          <w:rFonts w:ascii="Calibri" w:hAnsi="Calibri"/>
        </w:rPr>
        <w:t>actually robbing</w:t>
      </w:r>
      <w:proofErr w:type="gramEnd"/>
      <w:r>
        <w:rPr>
          <w:rFonts w:ascii="Calibri" w:hAnsi="Calibri"/>
        </w:rPr>
        <w:t xml:space="preserve"> ourselves of life – and not just life after death; we are robbing ourselves of life here and now too. </w:t>
      </w:r>
      <w:r w:rsidRPr="00BC40BA">
        <w:rPr>
          <w:rFonts w:ascii="Calibri" w:hAnsi="Calibri"/>
          <w:i/>
          <w:iCs/>
        </w:rPr>
        <w:t>“U</w:t>
      </w:r>
      <w:r w:rsidRPr="00BC40BA">
        <w:rPr>
          <w:rFonts w:ascii="Calibri" w:hAnsi="Calibri"/>
          <w:i/>
          <w:iCs/>
        </w:rPr>
        <w:t>nless you eat the flesh of the Son of Man and drink his blood, you have no life in you.</w:t>
      </w:r>
      <w:r w:rsidRPr="00BC40BA">
        <w:rPr>
          <w:rFonts w:ascii="Calibri" w:hAnsi="Calibri"/>
          <w:i/>
          <w:iCs/>
        </w:rPr>
        <w:t>”</w:t>
      </w:r>
      <w:r>
        <w:rPr>
          <w:rFonts w:ascii="Calibri" w:hAnsi="Calibri"/>
          <w:i/>
          <w:iCs/>
        </w:rPr>
        <w:t xml:space="preserve"> </w:t>
      </w:r>
    </w:p>
    <w:p w14:paraId="44BA72FF" w14:textId="02CC3C3B" w:rsidR="00C71C0F" w:rsidRDefault="00BC40BA" w:rsidP="00835878">
      <w:pPr>
        <w:spacing w:line="360" w:lineRule="auto"/>
        <w:rPr>
          <w:rFonts w:ascii="Calibri" w:hAnsi="Calibri"/>
        </w:rPr>
      </w:pPr>
      <w:r>
        <w:rPr>
          <w:rFonts w:ascii="Calibri" w:hAnsi="Calibri"/>
        </w:rPr>
        <w:tab/>
        <w:t xml:space="preserve">But what happens when we do fully trust Jesus? What happens when we do eat his flesh and drink his blood? </w:t>
      </w:r>
      <w:r w:rsidR="000F5207">
        <w:rPr>
          <w:rFonts w:ascii="Calibri" w:hAnsi="Calibri"/>
        </w:rPr>
        <w:t>W</w:t>
      </w:r>
      <w:r w:rsidR="00C71C0F">
        <w:rPr>
          <w:rFonts w:ascii="Calibri" w:hAnsi="Calibri"/>
        </w:rPr>
        <w:t>hen we fully trust him</w:t>
      </w:r>
      <w:r w:rsidR="000F5207">
        <w:rPr>
          <w:rFonts w:ascii="Calibri" w:hAnsi="Calibri"/>
        </w:rPr>
        <w:t xml:space="preserve">, </w:t>
      </w:r>
      <w:r w:rsidR="00C71C0F">
        <w:rPr>
          <w:rFonts w:ascii="Calibri" w:hAnsi="Calibri"/>
        </w:rPr>
        <w:t>we fully live</w:t>
      </w:r>
      <w:r w:rsidR="000F5207">
        <w:rPr>
          <w:rFonts w:ascii="Calibri" w:hAnsi="Calibri"/>
        </w:rPr>
        <w:t>!</w:t>
      </w:r>
      <w:r w:rsidR="00C71C0F">
        <w:rPr>
          <w:rFonts w:ascii="Calibri" w:hAnsi="Calibri"/>
        </w:rPr>
        <w:t xml:space="preserve"> </w:t>
      </w:r>
      <w:r w:rsidRPr="00BC40BA">
        <w:rPr>
          <w:rFonts w:ascii="Calibri" w:hAnsi="Calibri"/>
          <w:i/>
          <w:iCs/>
        </w:rPr>
        <w:t>“</w:t>
      </w:r>
      <w:r w:rsidRPr="00BC40BA">
        <w:rPr>
          <w:rFonts w:ascii="Calibri" w:hAnsi="Calibri"/>
          <w:i/>
          <w:iCs/>
        </w:rPr>
        <w:t>Whoever feeds on my flesh and drinks my blood has eternal life, and I will raise him up on the last day.</w:t>
      </w:r>
      <w:r>
        <w:rPr>
          <w:rFonts w:ascii="Calibri" w:hAnsi="Calibri"/>
          <w:i/>
          <w:iCs/>
        </w:rPr>
        <w:t xml:space="preserve">” </w:t>
      </w:r>
      <w:r w:rsidR="000F5207">
        <w:rPr>
          <w:rFonts w:ascii="Calibri" w:hAnsi="Calibri"/>
        </w:rPr>
        <w:t>W</w:t>
      </w:r>
      <w:r>
        <w:rPr>
          <w:rFonts w:ascii="Calibri" w:hAnsi="Calibri"/>
        </w:rPr>
        <w:t xml:space="preserve">e </w:t>
      </w:r>
      <w:r w:rsidRPr="000F5207">
        <w:rPr>
          <w:rFonts w:ascii="Calibri" w:hAnsi="Calibri"/>
          <w:i/>
          <w:iCs/>
        </w:rPr>
        <w:t>have</w:t>
      </w:r>
      <w:r>
        <w:rPr>
          <w:rFonts w:ascii="Calibri" w:hAnsi="Calibri"/>
        </w:rPr>
        <w:t xml:space="preserve"> eternal life right now</w:t>
      </w:r>
      <w:r w:rsidR="00C71C0F">
        <w:rPr>
          <w:rFonts w:ascii="Calibri" w:hAnsi="Calibri"/>
        </w:rPr>
        <w:t xml:space="preserve"> and into eternity. When we eat his body and drink his blood, we receive the life he promised us at that Last Supper and secured for us when his body was broken on the cross, </w:t>
      </w:r>
      <w:r w:rsidR="000F5207">
        <w:rPr>
          <w:rFonts w:ascii="Calibri" w:hAnsi="Calibri"/>
        </w:rPr>
        <w:t xml:space="preserve">when </w:t>
      </w:r>
      <w:r w:rsidR="00C71C0F">
        <w:rPr>
          <w:rFonts w:ascii="Calibri" w:hAnsi="Calibri"/>
        </w:rPr>
        <w:t>his blood was shed, and when that same flesh and blood was raised from the dead for us. It’s all here.</w:t>
      </w:r>
    </w:p>
    <w:p w14:paraId="1EAF20DD" w14:textId="17482E99" w:rsidR="00C71C0F" w:rsidRDefault="00C71C0F" w:rsidP="00835878">
      <w:pPr>
        <w:spacing w:line="360" w:lineRule="auto"/>
        <w:rPr>
          <w:rFonts w:ascii="Calibri" w:hAnsi="Calibri"/>
        </w:rPr>
      </w:pPr>
      <w:r>
        <w:rPr>
          <w:rFonts w:ascii="Calibri" w:hAnsi="Calibri"/>
        </w:rPr>
        <w:tab/>
      </w:r>
      <w:proofErr w:type="gramStart"/>
      <w:r>
        <w:rPr>
          <w:rFonts w:ascii="Calibri" w:hAnsi="Calibri"/>
        </w:rPr>
        <w:t>Usually</w:t>
      </w:r>
      <w:proofErr w:type="gramEnd"/>
      <w:r>
        <w:rPr>
          <w:rFonts w:ascii="Calibri" w:hAnsi="Calibri"/>
        </w:rPr>
        <w:t xml:space="preserve"> we emphasize the forgiveness </w:t>
      </w:r>
      <w:r w:rsidR="000F5207">
        <w:rPr>
          <w:rFonts w:ascii="Calibri" w:hAnsi="Calibri"/>
        </w:rPr>
        <w:t>of sins aspect</w:t>
      </w:r>
      <w:r>
        <w:rPr>
          <w:rFonts w:ascii="Calibri" w:hAnsi="Calibri"/>
        </w:rPr>
        <w:t xml:space="preserve"> of the Lord’s Supper. And that’s central. </w:t>
      </w:r>
      <w:r w:rsidR="000F5207">
        <w:rPr>
          <w:rFonts w:ascii="Calibri" w:hAnsi="Calibri"/>
        </w:rPr>
        <w:t>That’s</w:t>
      </w:r>
      <w:r>
        <w:rPr>
          <w:rFonts w:ascii="Calibri" w:hAnsi="Calibri"/>
        </w:rPr>
        <w:t xml:space="preserve"> huge and important. But it’s not the </w:t>
      </w:r>
      <w:r w:rsidR="000F5207">
        <w:rPr>
          <w:rFonts w:ascii="Calibri" w:hAnsi="Calibri"/>
        </w:rPr>
        <w:t>only thing happening at the altar</w:t>
      </w:r>
      <w:r>
        <w:rPr>
          <w:rFonts w:ascii="Calibri" w:hAnsi="Calibri"/>
        </w:rPr>
        <w:t xml:space="preserve">. Jesus said, </w:t>
      </w:r>
      <w:r w:rsidRPr="00C71C0F">
        <w:rPr>
          <w:rFonts w:ascii="Calibri" w:hAnsi="Calibri"/>
          <w:i/>
          <w:iCs/>
        </w:rPr>
        <w:t>“</w:t>
      </w:r>
      <w:r w:rsidRPr="00C71C0F">
        <w:rPr>
          <w:rFonts w:ascii="Calibri" w:hAnsi="Calibri"/>
          <w:i/>
          <w:iCs/>
        </w:rPr>
        <w:t>Whoever feeds on my flesh and drinks my blood abides in me, and I in him.</w:t>
      </w:r>
      <w:r w:rsidRPr="00C71C0F">
        <w:rPr>
          <w:rFonts w:ascii="Calibri" w:hAnsi="Calibri"/>
          <w:i/>
          <w:iCs/>
        </w:rPr>
        <w:t>”</w:t>
      </w:r>
      <w:r>
        <w:rPr>
          <w:rFonts w:ascii="Calibri" w:hAnsi="Calibri"/>
        </w:rPr>
        <w:t xml:space="preserve"> This is an aspect of communion we don’t think about as often. In this sacrament, we abide in Jesus. We remain in him. We live with him. And he abides in us. In a very tangible </w:t>
      </w:r>
      <w:proofErr w:type="gramStart"/>
      <w:r>
        <w:rPr>
          <w:rFonts w:ascii="Calibri" w:hAnsi="Calibri"/>
        </w:rPr>
        <w:t>way</w:t>
      </w:r>
      <w:proofErr w:type="gramEnd"/>
      <w:r>
        <w:rPr>
          <w:rFonts w:ascii="Calibri" w:hAnsi="Calibri"/>
        </w:rPr>
        <w:t xml:space="preserve"> he is present </w:t>
      </w:r>
      <w:r>
        <w:rPr>
          <w:rFonts w:ascii="Calibri" w:hAnsi="Calibri"/>
          <w:i/>
          <w:iCs/>
        </w:rPr>
        <w:t xml:space="preserve">in </w:t>
      </w:r>
      <w:r>
        <w:rPr>
          <w:rFonts w:ascii="Calibri" w:hAnsi="Calibri"/>
        </w:rPr>
        <w:t xml:space="preserve">us! </w:t>
      </w:r>
      <w:r w:rsidR="000F5207">
        <w:rPr>
          <w:rFonts w:ascii="Calibri" w:hAnsi="Calibri"/>
        </w:rPr>
        <w:t xml:space="preserve">He comes with us out into the world, into our everyday work and play and rest. </w:t>
      </w:r>
      <w:r>
        <w:rPr>
          <w:rFonts w:ascii="Calibri" w:hAnsi="Calibri"/>
        </w:rPr>
        <w:t xml:space="preserve">How cool is that? And that abiding is connected with </w:t>
      </w:r>
      <w:r>
        <w:rPr>
          <w:rFonts w:ascii="Calibri" w:hAnsi="Calibri"/>
          <w:i/>
          <w:iCs/>
        </w:rPr>
        <w:t>living</w:t>
      </w:r>
      <w:r>
        <w:rPr>
          <w:rFonts w:ascii="Calibri" w:hAnsi="Calibri"/>
        </w:rPr>
        <w:t xml:space="preserve">: </w:t>
      </w:r>
      <w:r w:rsidRPr="00C71C0F">
        <w:rPr>
          <w:rFonts w:ascii="Calibri" w:hAnsi="Calibri"/>
          <w:i/>
          <w:iCs/>
        </w:rPr>
        <w:t>“</w:t>
      </w:r>
      <w:r w:rsidRPr="00C71C0F">
        <w:rPr>
          <w:rFonts w:ascii="Calibri" w:hAnsi="Calibri"/>
          <w:i/>
          <w:iCs/>
        </w:rPr>
        <w:t xml:space="preserve">As the living Father sent me, and I live because of the </w:t>
      </w:r>
      <w:proofErr w:type="gramStart"/>
      <w:r w:rsidRPr="00C71C0F">
        <w:rPr>
          <w:rFonts w:ascii="Calibri" w:hAnsi="Calibri"/>
          <w:i/>
          <w:iCs/>
        </w:rPr>
        <w:t>Father</w:t>
      </w:r>
      <w:proofErr w:type="gramEnd"/>
      <w:r w:rsidRPr="00C71C0F">
        <w:rPr>
          <w:rFonts w:ascii="Calibri" w:hAnsi="Calibri"/>
          <w:i/>
          <w:iCs/>
        </w:rPr>
        <w:t>, so whoever feeds on me, he also will live because of me.</w:t>
      </w:r>
      <w:r w:rsidRPr="00C71C0F">
        <w:rPr>
          <w:rFonts w:ascii="Calibri" w:hAnsi="Calibri"/>
          <w:i/>
          <w:iCs/>
        </w:rPr>
        <w:t>”</w:t>
      </w:r>
      <w:r>
        <w:rPr>
          <w:rFonts w:ascii="Calibri" w:hAnsi="Calibri"/>
        </w:rPr>
        <w:t xml:space="preserve"> Fully trusting in Jesus, consuming him, abiding in him, completes a circuit. The living Father eternally imparts life to the Son, and we get plugged into that life when we are in Christ. </w:t>
      </w:r>
    </w:p>
    <w:p w14:paraId="7DCEFEC7" w14:textId="46125EDE" w:rsidR="00C71C0F" w:rsidRPr="00C71C0F" w:rsidRDefault="00C71C0F" w:rsidP="00835878">
      <w:pPr>
        <w:spacing w:line="360" w:lineRule="auto"/>
        <w:rPr>
          <w:rFonts w:ascii="Calibri" w:hAnsi="Calibri"/>
        </w:rPr>
      </w:pPr>
      <w:r>
        <w:rPr>
          <w:rFonts w:ascii="Calibri" w:hAnsi="Calibri"/>
        </w:rPr>
        <w:tab/>
        <w:t>Fully trusting is fully living. And fully living is more than merely existing.</w:t>
      </w:r>
      <w:r w:rsidR="00305B72">
        <w:rPr>
          <w:rFonts w:ascii="Calibri" w:hAnsi="Calibri"/>
        </w:rPr>
        <w:t xml:space="preserve"> It’s living for the sake of our neighbors. It’s living with eyes opened to the beauty of God’s work even in a world where so much is not beautiful. </w:t>
      </w:r>
      <w:r w:rsidR="00305B72">
        <w:rPr>
          <w:rFonts w:ascii="Calibri" w:hAnsi="Calibri"/>
        </w:rPr>
        <w:t xml:space="preserve">It’s living with an eye toward the Last Day – knowing that </w:t>
      </w:r>
      <w:r w:rsidR="00305B72">
        <w:rPr>
          <w:rFonts w:ascii="Calibri" w:hAnsi="Calibri"/>
        </w:rPr>
        <w:t>Christ will come again and</w:t>
      </w:r>
      <w:r w:rsidR="00305B72">
        <w:rPr>
          <w:rFonts w:ascii="Calibri" w:hAnsi="Calibri"/>
        </w:rPr>
        <w:t xml:space="preserve"> the whole story of creation has a happy ending</w:t>
      </w:r>
      <w:r w:rsidR="000F5207">
        <w:rPr>
          <w:rFonts w:ascii="Calibri" w:hAnsi="Calibri"/>
        </w:rPr>
        <w:t xml:space="preserve"> and everything will be beautiful again. </w:t>
      </w:r>
      <w:r w:rsidR="00305B72">
        <w:rPr>
          <w:rFonts w:ascii="Calibri" w:hAnsi="Calibri"/>
        </w:rPr>
        <w:t>Fully trust and fully live. AMEN.</w:t>
      </w:r>
    </w:p>
    <w:p w14:paraId="2A27D97C"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55CF45E8"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7274C8" w14:textId="77777777" w:rsidR="00DE1AA1" w:rsidRDefault="00DE1AA1" w:rsidP="00921BBA">
      <w:r>
        <w:separator/>
      </w:r>
    </w:p>
  </w:endnote>
  <w:endnote w:type="continuationSeparator" w:id="0">
    <w:p w14:paraId="424D867F" w14:textId="77777777" w:rsidR="00DE1AA1" w:rsidRDefault="00DE1AA1"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9B500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B7CB1C" w14:textId="77777777" w:rsidR="00DE1AA1" w:rsidRDefault="00DE1AA1" w:rsidP="00921BBA">
      <w:r>
        <w:separator/>
      </w:r>
    </w:p>
  </w:footnote>
  <w:footnote w:type="continuationSeparator" w:id="0">
    <w:p w14:paraId="47E0A783" w14:textId="77777777" w:rsidR="00DE1AA1" w:rsidRDefault="00DE1AA1"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00AA0F8B"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72303E4"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5904BE"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2F5C2EBE"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E79FE1B" w14:textId="555A3DEE"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1814E4">
      <w:rPr>
        <w:rFonts w:ascii="Calibri" w:hAnsi="Calibri"/>
        <w:color w:val="7F7F7F" w:themeColor="text1" w:themeTint="80"/>
        <w:spacing w:val="60"/>
      </w:rPr>
      <w:t>John 6:51-69</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1814E4">
      <w:rPr>
        <w:rFonts w:ascii="Calibri" w:hAnsi="Calibri"/>
        <w:color w:val="7F7F7F" w:themeColor="text1" w:themeTint="80"/>
        <w:spacing w:val="60"/>
      </w:rPr>
      <w:t>August</w:t>
    </w:r>
    <w:proofErr w:type="gramEnd"/>
    <w:r w:rsidR="001814E4">
      <w:rPr>
        <w:rFonts w:ascii="Calibri" w:hAnsi="Calibri"/>
        <w:color w:val="7F7F7F" w:themeColor="text1" w:themeTint="80"/>
        <w:spacing w:val="60"/>
      </w:rPr>
      <w:t xml:space="preserve"> 18, 2024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2773FD">
      <w:rPr>
        <w:rFonts w:ascii="Calibri" w:hAnsi="Calibri"/>
        <w:color w:val="7F7F7F" w:themeColor="text1" w:themeTint="80"/>
        <w:spacing w:val="60"/>
      </w:rPr>
      <w:t>Trust Fully, Live Fully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E4"/>
    <w:rsid w:val="000F5207"/>
    <w:rsid w:val="001814E4"/>
    <w:rsid w:val="002773FD"/>
    <w:rsid w:val="00305B72"/>
    <w:rsid w:val="004D66FC"/>
    <w:rsid w:val="00532344"/>
    <w:rsid w:val="0062466C"/>
    <w:rsid w:val="00655B35"/>
    <w:rsid w:val="006C0542"/>
    <w:rsid w:val="00714ABE"/>
    <w:rsid w:val="00835878"/>
    <w:rsid w:val="00921BBA"/>
    <w:rsid w:val="00974612"/>
    <w:rsid w:val="00986D7C"/>
    <w:rsid w:val="00A467CB"/>
    <w:rsid w:val="00BC40BA"/>
    <w:rsid w:val="00BD2497"/>
    <w:rsid w:val="00C71C0F"/>
    <w:rsid w:val="00CD7560"/>
    <w:rsid w:val="00D266D2"/>
    <w:rsid w:val="00D85202"/>
    <w:rsid w:val="00DD4969"/>
    <w:rsid w:val="00DE1A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053FA"/>
  <w15:chartTrackingRefBased/>
  <w15:docId w15:val="{DCAED52E-D887-4348-8BDE-D262188A6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119</TotalTime>
  <Pages>1</Pages>
  <Words>1449</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2024-08-15T15:42:00Z</dcterms:created>
  <dcterms:modified xsi:type="dcterms:W3CDTF">2024-08-16T17:18:00Z</dcterms:modified>
</cp:coreProperties>
</file>